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6EED" w:rsidRDefault="00043C13">
      <w:pPr>
        <w:pStyle w:val="Title"/>
        <w:pBdr>
          <w:top w:val="single" w:sz="12" w:space="5" w:color="000000"/>
          <w:left w:val="single" w:sz="12" w:space="10" w:color="000000"/>
          <w:bottom w:val="single" w:sz="12" w:space="5" w:color="000000"/>
          <w:right w:val="single" w:sz="12" w:space="10" w:color="000000"/>
        </w:pBdr>
        <w:rPr>
          <w:sz w:val="36"/>
          <w:szCs w:val="36"/>
        </w:rPr>
      </w:pPr>
      <w:r>
        <w:rPr>
          <w:sz w:val="36"/>
          <w:szCs w:val="36"/>
        </w:rPr>
        <w:t xml:space="preserve"> Mr Sunil Mehta </w:t>
      </w:r>
    </w:p>
    <w:p w14:paraId="00000002" w14:textId="77777777" w:rsidR="00D96EED" w:rsidRDefault="00043C13">
      <w:pPr>
        <w:pBdr>
          <w:top w:val="single" w:sz="12" w:space="5" w:color="000000"/>
          <w:left w:val="single" w:sz="12" w:space="10" w:color="000000"/>
          <w:bottom w:val="single" w:sz="12" w:space="5" w:color="000000"/>
          <w:right w:val="single" w:sz="12" w:space="10" w:color="000000"/>
        </w:pBd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82 Kenton Lane, Harrow, Middlesex, London. HA3 8UD</w:t>
      </w:r>
    </w:p>
    <w:p w14:paraId="00000003" w14:textId="77777777" w:rsidR="00D96EED" w:rsidRDefault="00D96EED">
      <w:pPr>
        <w:pBdr>
          <w:top w:val="single" w:sz="12" w:space="5" w:color="000000"/>
          <w:left w:val="single" w:sz="12" w:space="10" w:color="000000"/>
          <w:bottom w:val="single" w:sz="12" w:space="5" w:color="000000"/>
          <w:right w:val="single" w:sz="12" w:space="10" w:color="000000"/>
        </w:pBdr>
        <w:jc w:val="center"/>
        <w:rPr>
          <w:rFonts w:ascii="Tahoma" w:eastAsia="Tahoma" w:hAnsi="Tahoma" w:cs="Tahoma"/>
          <w:sz w:val="4"/>
          <w:szCs w:val="4"/>
        </w:rPr>
      </w:pPr>
    </w:p>
    <w:p w14:paraId="00000004" w14:textId="42058014" w:rsidR="00D96EED" w:rsidRDefault="00043C13">
      <w:pPr>
        <w:pBdr>
          <w:top w:val="single" w:sz="12" w:space="5" w:color="000000"/>
          <w:left w:val="single" w:sz="12" w:space="10" w:color="000000"/>
          <w:bottom w:val="single" w:sz="12" w:space="5" w:color="000000"/>
          <w:right w:val="single" w:sz="12" w:space="10" w:color="000000"/>
        </w:pBdr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</w:t>
      </w:r>
      <w:r>
        <w:t>Telephone:  077 8643 7214</w:t>
      </w:r>
      <w:r>
        <w:rPr>
          <w:rFonts w:ascii="Tahoma" w:eastAsia="Tahoma" w:hAnsi="Tahoma" w:cs="Tahoma"/>
        </w:rPr>
        <w:t xml:space="preserve">   </w:t>
      </w:r>
      <w:r>
        <w:t>Email:  sunil321@gmail.com</w:t>
      </w:r>
    </w:p>
    <w:p w14:paraId="00000005" w14:textId="77777777" w:rsidR="00D96EED" w:rsidRDefault="00D96EED"/>
    <w:p w14:paraId="00000006" w14:textId="77777777" w:rsidR="00D96EED" w:rsidRDefault="00043C13">
      <w:pPr>
        <w:pStyle w:val="Heading1"/>
        <w:rPr>
          <w:sz w:val="20"/>
          <w:szCs w:val="20"/>
        </w:rPr>
      </w:pPr>
      <w:r>
        <w:rPr>
          <w:b/>
          <w:sz w:val="20"/>
          <w:szCs w:val="20"/>
        </w:rPr>
        <w:t>Key Skills</w:t>
      </w:r>
    </w:p>
    <w:p w14:paraId="00000007" w14:textId="77777777" w:rsidR="00D96EED" w:rsidRDefault="00D96E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08" w14:textId="77777777" w:rsidR="00D96EED" w:rsidRDefault="00043C13">
      <w:pPr>
        <w:numPr>
          <w:ilvl w:val="0"/>
          <w:numId w:val="1"/>
        </w:numPr>
        <w:tabs>
          <w:tab w:val="left" w:pos="1851"/>
        </w:tabs>
      </w:pPr>
      <w:r>
        <w:rPr>
          <w:rFonts w:ascii="Verdana" w:eastAsia="Verdana" w:hAnsi="Verdana" w:cs="Verdana"/>
        </w:rPr>
        <w:t>Analytical with meticulous attention paid to detail</w:t>
      </w:r>
    </w:p>
    <w:p w14:paraId="00000009" w14:textId="77777777" w:rsidR="00D96EED" w:rsidRDefault="00043C1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Numerical and figure orientated with an ability to work under pressure</w:t>
      </w:r>
    </w:p>
    <w:p w14:paraId="0000000A" w14:textId="77777777" w:rsidR="00D96EED" w:rsidRDefault="00043C13">
      <w:pPr>
        <w:numPr>
          <w:ilvl w:val="1"/>
          <w:numId w:val="1"/>
        </w:numPr>
        <w:tabs>
          <w:tab w:val="left" w:pos="1851"/>
        </w:tabs>
      </w:pPr>
      <w:r>
        <w:rPr>
          <w:rFonts w:ascii="Verdana" w:eastAsia="Verdana" w:hAnsi="Verdana" w:cs="Verdana"/>
        </w:rPr>
        <w:t>Ability to manage tasks self-dependent, multi-task and prioritise</w:t>
      </w:r>
    </w:p>
    <w:p w14:paraId="0000000B" w14:textId="77777777" w:rsidR="00D96EED" w:rsidRDefault="00043C13">
      <w:pPr>
        <w:numPr>
          <w:ilvl w:val="0"/>
          <w:numId w:val="1"/>
        </w:numPr>
        <w:tabs>
          <w:tab w:val="left" w:pos="1851"/>
        </w:tabs>
      </w:pPr>
      <w:r>
        <w:rPr>
          <w:rFonts w:ascii="Verdana" w:eastAsia="Verdana" w:hAnsi="Verdana" w:cs="Verdana"/>
        </w:rPr>
        <w:t>Effective communication and presentation skills</w:t>
      </w:r>
    </w:p>
    <w:p w14:paraId="0000000C" w14:textId="77777777" w:rsidR="00D96EED" w:rsidRDefault="00043C1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Highly dynamic team player with ability to utilise own initiative</w:t>
      </w:r>
    </w:p>
    <w:p w14:paraId="0000000D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0E" w14:textId="77777777" w:rsidR="00D96EED" w:rsidRDefault="00043C13">
      <w:pPr>
        <w:pStyle w:val="Heading2"/>
      </w:pPr>
      <w:r>
        <w:t>Technical Skills</w:t>
      </w:r>
    </w:p>
    <w:p w14:paraId="0000000F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10" w14:textId="77777777" w:rsidR="00D96EED" w:rsidRDefault="00043C13">
      <w:pPr>
        <w:numPr>
          <w:ilvl w:val="0"/>
          <w:numId w:val="1"/>
        </w:numPr>
        <w:tabs>
          <w:tab w:val="left" w:pos="1851"/>
        </w:tabs>
      </w:pPr>
      <w:r>
        <w:rPr>
          <w:rFonts w:ascii="Verdana" w:eastAsia="Verdana" w:hAnsi="Verdana" w:cs="Verdana"/>
        </w:rPr>
        <w:t>MS Office; Excel, Word, PowerPoint</w:t>
      </w:r>
    </w:p>
    <w:p w14:paraId="00000011" w14:textId="4156C972" w:rsidR="00D96EED" w:rsidRDefault="00043C13">
      <w:pPr>
        <w:numPr>
          <w:ilvl w:val="0"/>
          <w:numId w:val="1"/>
        </w:numPr>
        <w:tabs>
          <w:tab w:val="left" w:pos="1851"/>
        </w:tabs>
      </w:pPr>
      <w:r>
        <w:rPr>
          <w:rFonts w:ascii="Verdana" w:eastAsia="Verdana" w:hAnsi="Verdana" w:cs="Verdana"/>
        </w:rPr>
        <w:t xml:space="preserve">VBA, Bloomberg, Reuters, Linux, </w:t>
      </w:r>
      <w:proofErr w:type="spellStart"/>
      <w:r>
        <w:rPr>
          <w:rFonts w:ascii="Verdana" w:eastAsia="Verdana" w:hAnsi="Verdana" w:cs="Verdana"/>
        </w:rPr>
        <w:t>Flexcube</w:t>
      </w:r>
      <w:proofErr w:type="spellEnd"/>
      <w:r>
        <w:rPr>
          <w:rFonts w:ascii="Verdana" w:eastAsia="Verdana" w:hAnsi="Verdana" w:cs="Verdana"/>
        </w:rPr>
        <w:t>, Swift Message system</w:t>
      </w:r>
      <w:r w:rsidR="000F1572">
        <w:rPr>
          <w:rFonts w:ascii="Verdana" w:eastAsia="Verdana" w:hAnsi="Verdana" w:cs="Verdana"/>
        </w:rPr>
        <w:t xml:space="preserve">, </w:t>
      </w:r>
      <w:proofErr w:type="spellStart"/>
      <w:r w:rsidR="000F1572">
        <w:rPr>
          <w:rFonts w:ascii="Verdana" w:eastAsia="Verdana" w:hAnsi="Verdana" w:cs="Verdana"/>
        </w:rPr>
        <w:t>Infoview</w:t>
      </w:r>
      <w:proofErr w:type="spellEnd"/>
    </w:p>
    <w:p w14:paraId="00000012" w14:textId="77777777" w:rsidR="00D96EED" w:rsidRDefault="00D96EED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13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14" w14:textId="77777777" w:rsidR="00D96EED" w:rsidRDefault="00043C13">
      <w:pPr>
        <w:pStyle w:val="Heading2"/>
      </w:pPr>
      <w:r>
        <w:t>Qualifications</w:t>
      </w:r>
    </w:p>
    <w:p w14:paraId="00000015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16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Post Graduate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Mathematics - </w:t>
      </w:r>
      <w:r>
        <w:rPr>
          <w:rFonts w:ascii="Verdana" w:eastAsia="Verdana" w:hAnsi="Verdana" w:cs="Verdana"/>
        </w:rPr>
        <w:t>Boundary Effect on Non-Linear System</w:t>
      </w:r>
      <w:r>
        <w:rPr>
          <w:rFonts w:ascii="Verdana" w:eastAsia="Verdana" w:hAnsi="Verdana" w:cs="Verdana"/>
          <w:sz w:val="18"/>
          <w:szCs w:val="18"/>
        </w:rPr>
        <w:t>s</w:t>
      </w:r>
    </w:p>
    <w:p w14:paraId="00000017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sz w:val="18"/>
          <w:szCs w:val="18"/>
        </w:rPr>
        <w:t>City University (2006-2011)</w:t>
      </w:r>
    </w:p>
    <w:p w14:paraId="00000018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14:paraId="00000019" w14:textId="77777777" w:rsidR="00D96EED" w:rsidRDefault="00043C13">
      <w:pPr>
        <w:tabs>
          <w:tab w:val="left" w:pos="1851"/>
        </w:tabs>
        <w:ind w:left="21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 xml:space="preserve">Study involved modelling solutions of a three-dimensional porous medium heated from below where the flow is subject to Darcy’s law and the </w:t>
      </w:r>
      <w:proofErr w:type="spellStart"/>
      <w:r>
        <w:rPr>
          <w:rFonts w:ascii="Verdana" w:eastAsia="Verdana" w:hAnsi="Verdana" w:cs="Verdana"/>
        </w:rPr>
        <w:t>Bousinessq</w:t>
      </w:r>
      <w:proofErr w:type="spellEnd"/>
      <w:r>
        <w:rPr>
          <w:rFonts w:ascii="Verdana" w:eastAsia="Verdana" w:hAnsi="Verdana" w:cs="Verdana"/>
        </w:rPr>
        <w:t xml:space="preserve"> approximation. Analytical insight gained by studying the nonlinear problem with the periodic lateral boundaries; utilizing numerical schemes based on finite differences </w:t>
      </w:r>
    </w:p>
    <w:p w14:paraId="0000001A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</w:t>
      </w:r>
    </w:p>
    <w:p w14:paraId="0000001B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BSc (Hons)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>Mathematics and Computer Science (2:1)</w:t>
      </w:r>
    </w:p>
    <w:p w14:paraId="0000001C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z w:val="18"/>
          <w:szCs w:val="18"/>
        </w:rPr>
        <w:t>City University (2001-2005)</w:t>
      </w:r>
    </w:p>
    <w:p w14:paraId="0000001D" w14:textId="77777777" w:rsidR="00D96EED" w:rsidRDefault="00D96EED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1E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1F" w14:textId="77777777" w:rsidR="00D96EED" w:rsidRDefault="00D96EED">
      <w:pPr>
        <w:pStyle w:val="Heading2"/>
      </w:pPr>
    </w:p>
    <w:p w14:paraId="00000020" w14:textId="77777777" w:rsidR="00D96EED" w:rsidRDefault="00043C13">
      <w:pPr>
        <w:pStyle w:val="Heading2"/>
      </w:pPr>
      <w:r>
        <w:t>Professional Summary</w:t>
      </w:r>
    </w:p>
    <w:p w14:paraId="00000021" w14:textId="77777777" w:rsidR="00D96EED" w:rsidRDefault="00D96EED"/>
    <w:p w14:paraId="00000022" w14:textId="28602B06" w:rsidR="00D96EED" w:rsidRDefault="00B75B64">
      <w:pPr>
        <w:pStyle w:val="Heading2"/>
        <w:shd w:val="clear" w:color="auto" w:fill="E6E6E6"/>
      </w:pPr>
      <w:proofErr w:type="spellStart"/>
      <w:r>
        <w:t>FidBank</w:t>
      </w:r>
      <w:proofErr w:type="spellEnd"/>
      <w:r>
        <w:t xml:space="preserve"> UK Limited (Formerly </w:t>
      </w:r>
      <w:r w:rsidR="00043C13">
        <w:t>Union Bank UK Plc</w:t>
      </w:r>
      <w:r>
        <w:t xml:space="preserve">) </w:t>
      </w:r>
      <w:r w:rsidR="00043C13">
        <w:tab/>
      </w:r>
      <w:r w:rsidR="00043C13">
        <w:tab/>
      </w:r>
      <w:r w:rsidR="00043C13">
        <w:tab/>
      </w:r>
      <w:r w:rsidR="00043C13">
        <w:tab/>
        <w:t xml:space="preserve">         </w:t>
      </w:r>
      <w:r w:rsidR="00043C13">
        <w:tab/>
        <w:t xml:space="preserve">     </w:t>
      </w:r>
      <w:r w:rsidR="00043C13">
        <w:tab/>
        <w:t xml:space="preserve">      </w:t>
      </w:r>
      <w:r w:rsidR="00043C13">
        <w:tab/>
        <w:t xml:space="preserve">         Feb 2018 - Current       </w:t>
      </w:r>
    </w:p>
    <w:p w14:paraId="00000023" w14:textId="77777777" w:rsidR="00D96EED" w:rsidRDefault="00043C13">
      <w:pPr>
        <w:shd w:val="clear" w:color="auto" w:fill="E6E6E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Executive Officer - FIs and Treasury Support</w:t>
      </w:r>
    </w:p>
    <w:p w14:paraId="00000024" w14:textId="77777777" w:rsidR="00D96EED" w:rsidRDefault="00D96E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25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Managing the Credit process including writing new credit applications and credit reviews and preparation of Credit Proposals to approval until final documentation.</w:t>
      </w:r>
    </w:p>
    <w:p w14:paraId="00000026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Monitor and manage liquidity metrics on daily basis, and place money market deposits accordingly.</w:t>
      </w:r>
    </w:p>
    <w:p w14:paraId="00000027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Manage foreign exchange transactions.</w:t>
      </w:r>
    </w:p>
    <w:p w14:paraId="00000028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Support the Head of Treasury as required.</w:t>
      </w:r>
    </w:p>
    <w:p w14:paraId="00000029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Keeping up to date with Bank’s internal Credit Policy</w:t>
      </w:r>
    </w:p>
    <w:p w14:paraId="0000002A" w14:textId="462065F5" w:rsidR="00D96EED" w:rsidRPr="00453464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 xml:space="preserve">Manage relationships with existing and prospective trade clients of </w:t>
      </w:r>
      <w:proofErr w:type="spellStart"/>
      <w:r w:rsidR="000F1572">
        <w:rPr>
          <w:rFonts w:ascii="Verdana" w:eastAsia="Verdana" w:hAnsi="Verdana" w:cs="Verdana"/>
        </w:rPr>
        <w:t>FidBank</w:t>
      </w:r>
      <w:proofErr w:type="spellEnd"/>
      <w:r>
        <w:rPr>
          <w:rFonts w:ascii="Verdana" w:eastAsia="Verdana" w:hAnsi="Verdana" w:cs="Verdana"/>
        </w:rPr>
        <w:t xml:space="preserve"> UK</w:t>
      </w:r>
      <w:r w:rsidR="00453464">
        <w:rPr>
          <w:rFonts w:ascii="Verdana" w:eastAsia="Verdana" w:hAnsi="Verdana" w:cs="Verdana"/>
        </w:rPr>
        <w:t xml:space="preserve"> </w:t>
      </w:r>
      <w:r w:rsidR="00B75B64">
        <w:rPr>
          <w:rFonts w:ascii="Verdana" w:eastAsia="Verdana" w:hAnsi="Verdana" w:cs="Verdana"/>
        </w:rPr>
        <w:t xml:space="preserve">including </w:t>
      </w:r>
      <w:r w:rsidR="00B75B64" w:rsidRPr="00453464">
        <w:rPr>
          <w:rFonts w:ascii="Verdana" w:eastAsia="Verdana" w:hAnsi="Verdana" w:cs="Verdana"/>
        </w:rPr>
        <w:t>client</w:t>
      </w:r>
      <w:r w:rsidR="00453464" w:rsidRPr="00453464">
        <w:rPr>
          <w:rFonts w:ascii="Verdana" w:eastAsia="Verdana" w:hAnsi="Verdana" w:cs="Verdana"/>
        </w:rPr>
        <w:t xml:space="preserve"> documentation and KYC information to meet regulatory and internal policies and </w:t>
      </w:r>
      <w:r w:rsidR="003075B2">
        <w:rPr>
          <w:rFonts w:ascii="Verdana" w:eastAsia="Verdana" w:hAnsi="Verdana" w:cs="Verdana"/>
        </w:rPr>
        <w:t xml:space="preserve">AML </w:t>
      </w:r>
      <w:r w:rsidR="00453464" w:rsidRPr="00453464">
        <w:rPr>
          <w:rFonts w:ascii="Verdana" w:eastAsia="Verdana" w:hAnsi="Verdana" w:cs="Verdana"/>
        </w:rPr>
        <w:t>requiremen</w:t>
      </w:r>
      <w:r w:rsidR="00453464">
        <w:rPr>
          <w:rFonts w:ascii="Verdana" w:eastAsia="Verdana" w:hAnsi="Verdana" w:cs="Verdana"/>
        </w:rPr>
        <w:t>ts.</w:t>
      </w:r>
    </w:p>
    <w:p w14:paraId="16F35034" w14:textId="16DD813B" w:rsidR="00453464" w:rsidRPr="00453464" w:rsidRDefault="00453464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 xml:space="preserve">Assist RM in origination of deals (Risk Participations, Trade loans, </w:t>
      </w:r>
      <w:r w:rsidR="00F53B5A">
        <w:rPr>
          <w:rFonts w:ascii="Verdana" w:eastAsia="Verdana" w:hAnsi="Verdana" w:cs="Verdana"/>
        </w:rPr>
        <w:t>Secondary</w:t>
      </w:r>
      <w:r>
        <w:rPr>
          <w:rFonts w:ascii="Verdana" w:eastAsia="Verdana" w:hAnsi="Verdana" w:cs="Verdana"/>
        </w:rPr>
        <w:t xml:space="preserve"> Market) from origination to final disbursement.</w:t>
      </w:r>
    </w:p>
    <w:p w14:paraId="2E5BB5E6" w14:textId="4DE9C16D" w:rsidR="00453464" w:rsidRDefault="00F53B5A">
      <w:pPr>
        <w:numPr>
          <w:ilvl w:val="0"/>
          <w:numId w:val="1"/>
        </w:numPr>
        <w:tabs>
          <w:tab w:val="left" w:pos="1851"/>
        </w:tabs>
        <w:jc w:val="both"/>
        <w:rPr>
          <w:rFonts w:ascii="Verdana" w:eastAsia="Verdana" w:hAnsi="Verdana" w:cs="Verdana"/>
        </w:rPr>
      </w:pPr>
      <w:r w:rsidRPr="000F1572">
        <w:rPr>
          <w:rFonts w:ascii="Verdana" w:eastAsia="Verdana" w:hAnsi="Verdana" w:cs="Verdana"/>
        </w:rPr>
        <w:t>Assist in the execution of ad-hoc projects as required.</w:t>
      </w:r>
    </w:p>
    <w:p w14:paraId="1BAE482B" w14:textId="63F44D61" w:rsidR="000F1572" w:rsidRDefault="000F1572">
      <w:pPr>
        <w:numPr>
          <w:ilvl w:val="0"/>
          <w:numId w:val="1"/>
        </w:numPr>
        <w:tabs>
          <w:tab w:val="left" w:pos="1851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Prepare management reports for Head of Business Development </w:t>
      </w:r>
    </w:p>
    <w:p w14:paraId="2E49793A" w14:textId="59F15056" w:rsidR="003075B2" w:rsidRPr="000F1572" w:rsidRDefault="003075B2">
      <w:pPr>
        <w:numPr>
          <w:ilvl w:val="0"/>
          <w:numId w:val="1"/>
        </w:numPr>
        <w:tabs>
          <w:tab w:val="left" w:pos="1851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Take on RM duties in absence of the Relationship Manager ensuring all queries are dealt in timely and efficient manner</w:t>
      </w:r>
    </w:p>
    <w:p w14:paraId="0000002B" w14:textId="77777777" w:rsidR="00D96EED" w:rsidRDefault="00D96EED">
      <w:pPr>
        <w:tabs>
          <w:tab w:val="left" w:pos="1851"/>
        </w:tabs>
        <w:ind w:left="680"/>
        <w:jc w:val="both"/>
        <w:rPr>
          <w:rFonts w:ascii="Verdana" w:eastAsia="Verdana" w:hAnsi="Verdana" w:cs="Verdana"/>
        </w:rPr>
      </w:pPr>
    </w:p>
    <w:p w14:paraId="0000002C" w14:textId="77777777" w:rsidR="00D96EED" w:rsidRDefault="00D96EED">
      <w:pPr>
        <w:tabs>
          <w:tab w:val="left" w:pos="1851"/>
        </w:tabs>
        <w:ind w:left="680"/>
        <w:jc w:val="both"/>
        <w:rPr>
          <w:rFonts w:ascii="Verdana" w:eastAsia="Verdana" w:hAnsi="Verdana" w:cs="Verdana"/>
        </w:rPr>
      </w:pPr>
    </w:p>
    <w:p w14:paraId="0000002D" w14:textId="77777777" w:rsidR="00D96EED" w:rsidRDefault="00D96EED"/>
    <w:p w14:paraId="0000002E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2F" w14:textId="77777777" w:rsidR="00D96EED" w:rsidRDefault="00043C13">
      <w:pPr>
        <w:pStyle w:val="Heading2"/>
        <w:shd w:val="clear" w:color="auto" w:fill="E6E6E6"/>
      </w:pPr>
      <w:r>
        <w:t>Union Bank UK Plc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</w:t>
      </w:r>
      <w:r>
        <w:tab/>
        <w:t xml:space="preserve">      </w:t>
      </w:r>
      <w:r>
        <w:tab/>
        <w:t xml:space="preserve">        Aug 2016 – Feb 2018       </w:t>
      </w:r>
    </w:p>
    <w:p w14:paraId="00000030" w14:textId="77777777" w:rsidR="00D96EED" w:rsidRDefault="00043C13">
      <w:pPr>
        <w:shd w:val="clear" w:color="auto" w:fill="E6E6E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Principal Officer - Trade &amp; Financial Institutions</w:t>
      </w:r>
    </w:p>
    <w:p w14:paraId="00000031" w14:textId="77777777" w:rsidR="00D96EED" w:rsidRDefault="00D96E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32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Managing the Credit process including writing new credit applications and credit reviews and preparation of Credit Proposals to approval until final documentation.</w:t>
      </w:r>
    </w:p>
    <w:p w14:paraId="00000033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Prepare departmental reports for submission to the senior management.</w:t>
      </w:r>
    </w:p>
    <w:p w14:paraId="00000034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Liaison with internal departments – Compliance, Risk, Treasury, Finance, Trade Ops.</w:t>
      </w:r>
    </w:p>
    <w:p w14:paraId="00000035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Manage relationships with existing and prospective trade clients of Union Bank UK</w:t>
      </w:r>
    </w:p>
    <w:p w14:paraId="00000036" w14:textId="1C50F0FF" w:rsidR="00D96EED" w:rsidRPr="00B75B64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Carry out the required Due-</w:t>
      </w:r>
      <w:proofErr w:type="spellStart"/>
      <w:r>
        <w:rPr>
          <w:rFonts w:ascii="Verdana" w:eastAsia="Verdana" w:hAnsi="Verdana" w:cs="Verdana"/>
        </w:rPr>
        <w:t>Dilligence</w:t>
      </w:r>
      <w:proofErr w:type="spellEnd"/>
      <w:r>
        <w:rPr>
          <w:rFonts w:ascii="Verdana" w:eastAsia="Verdana" w:hAnsi="Verdana" w:cs="Verdana"/>
        </w:rPr>
        <w:t>/KYC on counterparties as per laid out procedures</w:t>
      </w:r>
    </w:p>
    <w:p w14:paraId="683A2A12" w14:textId="060FEB7D" w:rsidR="00B75B64" w:rsidRDefault="00B75B64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Ensure any queries are dealt with and resolved in a timely manner.</w:t>
      </w:r>
    </w:p>
    <w:p w14:paraId="00000037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38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39" w14:textId="77777777" w:rsidR="00D96EED" w:rsidRDefault="00043C13">
      <w:pPr>
        <w:pStyle w:val="Heading2"/>
        <w:shd w:val="clear" w:color="auto" w:fill="E6E6E6"/>
      </w:pPr>
      <w:r>
        <w:t>Union Bank UK Plc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</w:t>
      </w:r>
      <w:r>
        <w:tab/>
        <w:t xml:space="preserve">      </w:t>
      </w:r>
      <w:r>
        <w:tab/>
        <w:t xml:space="preserve">        Dec 2012 – Aug 2016       </w:t>
      </w:r>
    </w:p>
    <w:p w14:paraId="0000003A" w14:textId="77777777" w:rsidR="00D96EED" w:rsidRDefault="00043C13">
      <w:pPr>
        <w:shd w:val="clear" w:color="auto" w:fill="E6E6E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Principal Officer - Structured Trade Finance</w:t>
      </w:r>
    </w:p>
    <w:p w14:paraId="0000003B" w14:textId="77777777" w:rsidR="00D96EED" w:rsidRDefault="00D96E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3C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proofErr w:type="spellStart"/>
      <w:r>
        <w:rPr>
          <w:rFonts w:ascii="Verdana" w:eastAsia="Verdana" w:hAnsi="Verdana" w:cs="Verdana"/>
        </w:rPr>
        <w:t>Moniter</w:t>
      </w:r>
      <w:proofErr w:type="spellEnd"/>
      <w:r>
        <w:rPr>
          <w:rFonts w:ascii="Verdana" w:eastAsia="Verdana" w:hAnsi="Verdana" w:cs="Verdana"/>
        </w:rPr>
        <w:t xml:space="preserve"> portfolio performance ensuring all material aspects are flagged on timely basis, following up on any issues.</w:t>
      </w:r>
    </w:p>
    <w:p w14:paraId="0000003D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Providing numerical analyses to support the origination of structured business.</w:t>
      </w:r>
    </w:p>
    <w:p w14:paraId="0000003E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Provide support on Execution of Existing &amp; New deals</w:t>
      </w:r>
    </w:p>
    <w:p w14:paraId="0000003F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Respond to internal/external issues or queries in timely and efficient manner.</w:t>
      </w:r>
    </w:p>
    <w:p w14:paraId="00000040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Effective communication with all relevant stakeholders.</w:t>
      </w:r>
    </w:p>
    <w:p w14:paraId="00000041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Assist Head of Structured Trade Finance with Business Development Duties.</w:t>
      </w:r>
    </w:p>
    <w:p w14:paraId="00000042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Control and monitoring of customer positions and excesses.</w:t>
      </w:r>
    </w:p>
    <w:p w14:paraId="00000043" w14:textId="77777777" w:rsidR="00D96EED" w:rsidRDefault="00D96EED">
      <w:pPr>
        <w:tabs>
          <w:tab w:val="left" w:pos="1851"/>
        </w:tabs>
        <w:jc w:val="both"/>
        <w:rPr>
          <w:rFonts w:ascii="Verdana" w:eastAsia="Verdana" w:hAnsi="Verdana" w:cs="Verdana"/>
        </w:rPr>
      </w:pPr>
    </w:p>
    <w:p w14:paraId="00000044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45" w14:textId="77777777" w:rsidR="00D96EED" w:rsidRDefault="00043C13">
      <w:pPr>
        <w:pStyle w:val="Heading2"/>
        <w:shd w:val="clear" w:color="auto" w:fill="E6E6E6"/>
      </w:pPr>
      <w:r>
        <w:t>Union Bank UK Plc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</w:t>
      </w:r>
      <w:r>
        <w:tab/>
        <w:t xml:space="preserve">      </w:t>
      </w:r>
      <w:r>
        <w:tab/>
        <w:t xml:space="preserve">         Apr 2012 – Dec 2012       </w:t>
      </w:r>
    </w:p>
    <w:p w14:paraId="00000046" w14:textId="77777777" w:rsidR="00D96EED" w:rsidRDefault="00043C13">
      <w:pPr>
        <w:shd w:val="clear" w:color="auto" w:fill="E6E6E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Risk Management Analyst</w:t>
      </w:r>
    </w:p>
    <w:p w14:paraId="00000047" w14:textId="77777777" w:rsidR="00D96EED" w:rsidRDefault="00D96E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48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Reviewed and monitored risk exposures and limit utilisations across various levels and escalated to risk management where necessary</w:t>
      </w:r>
    </w:p>
    <w:p w14:paraId="00000049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 xml:space="preserve">Analysed and prepared country and credit risk reports for risk and senior management upon request </w:t>
      </w:r>
    </w:p>
    <w:p w14:paraId="0000004A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Assisted in the preparation and production of risk reports and risk decks for risk and senior management, utilising relevant tools and risk data</w:t>
      </w:r>
    </w:p>
    <w:p w14:paraId="0000004B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Assisted with building and running data integrity checks around the risk reporting systems</w:t>
      </w:r>
    </w:p>
    <w:p w14:paraId="0000004C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Developed knowledge base and expertise within market risk management through internal and external training, leveraging off the expertise of team members, and independent study</w:t>
      </w:r>
    </w:p>
    <w:p w14:paraId="0000004D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Extensive communication within Treasury, IT and senior management on topical issues</w:t>
      </w:r>
    </w:p>
    <w:p w14:paraId="0000004E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4F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50" w14:textId="77777777" w:rsidR="00D96EED" w:rsidRDefault="00043C13">
      <w:pPr>
        <w:pStyle w:val="Heading2"/>
        <w:shd w:val="clear" w:color="auto" w:fill="E6E6E6"/>
      </w:pPr>
      <w:r>
        <w:t>HSBC Global Markets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</w:t>
      </w:r>
      <w:r>
        <w:tab/>
        <w:t xml:space="preserve">      </w:t>
      </w:r>
      <w:r>
        <w:tab/>
        <w:t xml:space="preserve">         Summer 2010       </w:t>
      </w:r>
    </w:p>
    <w:p w14:paraId="00000051" w14:textId="77777777" w:rsidR="00D96EED" w:rsidRDefault="00043C13">
      <w:pPr>
        <w:shd w:val="clear" w:color="auto" w:fill="E6E6E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Market Risk Analyst - Internship</w:t>
      </w:r>
    </w:p>
    <w:p w14:paraId="00000052" w14:textId="77777777" w:rsidR="00D96EED" w:rsidRDefault="00D96E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53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 xml:space="preserve">Involved in implementing a </w:t>
      </w:r>
      <w:proofErr w:type="spellStart"/>
      <w:r>
        <w:rPr>
          <w:rFonts w:ascii="Verdana" w:eastAsia="Verdana" w:hAnsi="Verdana" w:cs="Verdana"/>
        </w:rPr>
        <w:t>VaR</w:t>
      </w:r>
      <w:proofErr w:type="spellEnd"/>
      <w:r>
        <w:rPr>
          <w:rFonts w:ascii="Verdana" w:eastAsia="Verdana" w:hAnsi="Verdana" w:cs="Verdana"/>
        </w:rPr>
        <w:t xml:space="preserve"> based tool to analyse incremental and marginal </w:t>
      </w:r>
      <w:proofErr w:type="spellStart"/>
      <w:r>
        <w:rPr>
          <w:rFonts w:ascii="Verdana" w:eastAsia="Verdana" w:hAnsi="Verdana" w:cs="Verdana"/>
        </w:rPr>
        <w:t>VaR</w:t>
      </w:r>
      <w:proofErr w:type="spellEnd"/>
      <w:r>
        <w:rPr>
          <w:rFonts w:ascii="Verdana" w:eastAsia="Verdana" w:hAnsi="Verdana" w:cs="Verdana"/>
        </w:rPr>
        <w:t xml:space="preserve"> exposures at product and hierarchy levels</w:t>
      </w:r>
    </w:p>
    <w:p w14:paraId="00000054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 xml:space="preserve">Involved in implementing </w:t>
      </w:r>
      <w:proofErr w:type="spellStart"/>
      <w:r>
        <w:rPr>
          <w:rFonts w:ascii="Verdana" w:eastAsia="Verdana" w:hAnsi="Verdana" w:cs="Verdana"/>
        </w:rPr>
        <w:t>adhoc</w:t>
      </w:r>
      <w:proofErr w:type="spellEnd"/>
      <w:r>
        <w:rPr>
          <w:rFonts w:ascii="Verdana" w:eastAsia="Verdana" w:hAnsi="Verdana" w:cs="Verdana"/>
        </w:rPr>
        <w:t xml:space="preserve"> stress testing for specific trading desks upon request for enhanced risk management </w:t>
      </w:r>
    </w:p>
    <w:p w14:paraId="00000055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Reviewed and monitored risk limits across various hierarchy levels and escalated these where necessary</w:t>
      </w:r>
    </w:p>
    <w:p w14:paraId="00000056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Developed knowledge base and expertise within market risk management through internal and external training, leveraging off the expertise of team members, and independent study</w:t>
      </w:r>
    </w:p>
    <w:p w14:paraId="00000057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 xml:space="preserve">Extensive communication within risk control, risk IT and risk management </w:t>
      </w:r>
    </w:p>
    <w:p w14:paraId="00000058" w14:textId="77777777" w:rsidR="00D96EED" w:rsidRDefault="00D96EED"/>
    <w:p w14:paraId="00000059" w14:textId="77777777" w:rsidR="00D96EED" w:rsidRDefault="00D96EED"/>
    <w:p w14:paraId="0000005A" w14:textId="77777777" w:rsidR="00D96EED" w:rsidRDefault="00043C13">
      <w:pPr>
        <w:pStyle w:val="Heading2"/>
        <w:shd w:val="clear" w:color="auto" w:fill="E6E6E6"/>
      </w:pPr>
      <w:r>
        <w:t>City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2005 – 2011</w:t>
      </w:r>
    </w:p>
    <w:p w14:paraId="0000005B" w14:textId="77777777" w:rsidR="00D96EED" w:rsidRDefault="00043C13">
      <w:pPr>
        <w:shd w:val="clear" w:color="auto" w:fill="E6E6E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Academic Assistant</w:t>
      </w:r>
    </w:p>
    <w:p w14:paraId="0000005C" w14:textId="77777777" w:rsidR="00D96EED" w:rsidRDefault="00043C13">
      <w:pPr>
        <w:tabs>
          <w:tab w:val="left" w:pos="734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0000005D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Support first year undergraduate students on Computational Maths, Excel, Algebra and Calculus</w:t>
      </w:r>
    </w:p>
    <w:p w14:paraId="0000005E" w14:textId="77777777" w:rsidR="00D96EED" w:rsidRDefault="00043C13">
      <w:pPr>
        <w:numPr>
          <w:ilvl w:val="0"/>
          <w:numId w:val="1"/>
        </w:numPr>
        <w:tabs>
          <w:tab w:val="left" w:pos="1851"/>
        </w:tabs>
        <w:jc w:val="both"/>
      </w:pPr>
      <w:r>
        <w:rPr>
          <w:rFonts w:ascii="Verdana" w:eastAsia="Verdana" w:hAnsi="Verdana" w:cs="Verdana"/>
        </w:rPr>
        <w:t>Assist lecturers with the assessing of Examination and Coursework papers.</w:t>
      </w:r>
    </w:p>
    <w:p w14:paraId="0000005F" w14:textId="77777777" w:rsidR="00D96EED" w:rsidRDefault="00D96EED">
      <w:pPr>
        <w:rPr>
          <w:rFonts w:ascii="Verdana" w:eastAsia="Verdana" w:hAnsi="Verdana" w:cs="Verdana"/>
        </w:rPr>
      </w:pPr>
    </w:p>
    <w:p w14:paraId="00000060" w14:textId="77777777" w:rsidR="00D96EED" w:rsidRDefault="00D96E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</w:p>
    <w:p w14:paraId="00000061" w14:textId="77777777" w:rsidR="00D96EED" w:rsidRDefault="00043C1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851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Qualifications</w:t>
      </w:r>
      <w:r>
        <w:rPr>
          <w:rFonts w:ascii="Verdana" w:eastAsia="Verdana" w:hAnsi="Verdana" w:cs="Verdana"/>
          <w:b/>
          <w:color w:val="000000"/>
        </w:rPr>
        <w:tab/>
      </w:r>
    </w:p>
    <w:p w14:paraId="00000062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63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3 A Levels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Mathematics (A), Physics (B), Chemistry (B)</w:t>
      </w:r>
    </w:p>
    <w:p w14:paraId="00000064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</w:rPr>
      </w:pPr>
    </w:p>
    <w:p w14:paraId="00000065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10 GCSE’s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Including Mathematics, English and Economics (Grades A - C)</w:t>
      </w:r>
    </w:p>
    <w:p w14:paraId="00000066" w14:textId="77777777" w:rsidR="00D96EED" w:rsidRDefault="00D96EED">
      <w:pPr>
        <w:pBdr>
          <w:bottom w:val="single" w:sz="4" w:space="1" w:color="000000"/>
        </w:pBdr>
        <w:tabs>
          <w:tab w:val="left" w:pos="1851"/>
        </w:tabs>
        <w:rPr>
          <w:rFonts w:ascii="Verdana" w:eastAsia="Verdana" w:hAnsi="Verdana" w:cs="Verdana"/>
          <w:sz w:val="16"/>
          <w:szCs w:val="16"/>
        </w:rPr>
      </w:pPr>
    </w:p>
    <w:p w14:paraId="00000067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  <w:sz w:val="16"/>
          <w:szCs w:val="16"/>
        </w:rPr>
      </w:pPr>
    </w:p>
    <w:p w14:paraId="00000068" w14:textId="77777777" w:rsidR="00D96EED" w:rsidRDefault="00043C13">
      <w:pPr>
        <w:pStyle w:val="Heading2"/>
      </w:pPr>
      <w:r>
        <w:t>Personal Details</w:t>
      </w:r>
    </w:p>
    <w:p w14:paraId="00000069" w14:textId="77777777" w:rsidR="00D96EED" w:rsidRDefault="00D96EED">
      <w:pPr>
        <w:tabs>
          <w:tab w:val="left" w:pos="1851"/>
        </w:tabs>
        <w:rPr>
          <w:rFonts w:ascii="Verdana" w:eastAsia="Verdana" w:hAnsi="Verdana" w:cs="Verdana"/>
          <w:sz w:val="16"/>
          <w:szCs w:val="16"/>
        </w:rPr>
      </w:pPr>
    </w:p>
    <w:p w14:paraId="0000006A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 of Birth: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23</w:t>
      </w:r>
      <w:r>
        <w:rPr>
          <w:rFonts w:ascii="Verdana" w:eastAsia="Verdana" w:hAnsi="Verdana" w:cs="Verdana"/>
          <w:vertAlign w:val="superscript"/>
        </w:rPr>
        <w:t>rd</w:t>
      </w:r>
      <w:r>
        <w:rPr>
          <w:rFonts w:ascii="Verdana" w:eastAsia="Verdana" w:hAnsi="Verdana" w:cs="Verdana"/>
        </w:rPr>
        <w:t xml:space="preserve"> August 1983</w:t>
      </w:r>
    </w:p>
    <w:p w14:paraId="0000006B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Marital Status: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Married</w:t>
      </w:r>
    </w:p>
    <w:p w14:paraId="0000006C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Excellent</w:t>
      </w:r>
    </w:p>
    <w:p w14:paraId="0000006D" w14:textId="77777777" w:rsidR="00D96EED" w:rsidRDefault="00043C13">
      <w:pPr>
        <w:tabs>
          <w:tab w:val="left" w:pos="1851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Driving Licence: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Full / Clean</w:t>
      </w:r>
    </w:p>
    <w:p w14:paraId="0000006E" w14:textId="77777777" w:rsidR="00D96EED" w:rsidRDefault="00D96EED">
      <w:pPr>
        <w:pBdr>
          <w:bottom w:val="single" w:sz="4" w:space="1" w:color="000000"/>
        </w:pBdr>
        <w:tabs>
          <w:tab w:val="left" w:pos="1851"/>
        </w:tabs>
        <w:rPr>
          <w:rFonts w:ascii="Verdana" w:eastAsia="Verdana" w:hAnsi="Verdana" w:cs="Verdana"/>
          <w:sz w:val="16"/>
          <w:szCs w:val="16"/>
        </w:rPr>
      </w:pPr>
    </w:p>
    <w:p w14:paraId="0000006F" w14:textId="77777777" w:rsidR="00D96EED" w:rsidRDefault="00D96EED">
      <w:pPr>
        <w:pStyle w:val="Heading2"/>
        <w:rPr>
          <w:sz w:val="16"/>
          <w:szCs w:val="16"/>
        </w:rPr>
      </w:pPr>
    </w:p>
    <w:p w14:paraId="00000070" w14:textId="77777777" w:rsidR="00D96EED" w:rsidRDefault="00043C13">
      <w:pPr>
        <w:pStyle w:val="Heading2"/>
      </w:pPr>
      <w:bookmarkStart w:id="0" w:name="_gjdgxs" w:colFirst="0" w:colLast="0"/>
      <w:bookmarkEnd w:id="0"/>
      <w:r>
        <w:t>References are available upon request</w:t>
      </w:r>
    </w:p>
    <w:sectPr w:rsidR="00D96EED">
      <w:footerReference w:type="even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3792" w14:textId="77777777" w:rsidR="000962A6" w:rsidRDefault="000962A6">
      <w:r>
        <w:separator/>
      </w:r>
    </w:p>
  </w:endnote>
  <w:endnote w:type="continuationSeparator" w:id="0">
    <w:p w14:paraId="18EBEF16" w14:textId="77777777" w:rsidR="000962A6" w:rsidRDefault="0009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D96EED" w:rsidRDefault="00043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962A6">
      <w:rPr>
        <w:color w:val="000000"/>
      </w:rPr>
      <w:fldChar w:fldCharType="separate"/>
    </w:r>
    <w:r>
      <w:rPr>
        <w:color w:val="000000"/>
      </w:rPr>
      <w:fldChar w:fldCharType="end"/>
    </w:r>
  </w:p>
  <w:p w14:paraId="00000074" w14:textId="77777777" w:rsidR="00D96EED" w:rsidRDefault="00D96E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2379E8DC" w:rsidR="00D96EED" w:rsidRDefault="00043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3464">
      <w:rPr>
        <w:noProof/>
        <w:color w:val="000000"/>
      </w:rPr>
      <w:t>1</w:t>
    </w:r>
    <w:r>
      <w:rPr>
        <w:color w:val="000000"/>
      </w:rPr>
      <w:fldChar w:fldCharType="end"/>
    </w:r>
  </w:p>
  <w:p w14:paraId="00000072" w14:textId="77777777" w:rsidR="00D96EED" w:rsidRDefault="00D96E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E3D1" w14:textId="77777777" w:rsidR="000962A6" w:rsidRDefault="000962A6">
      <w:r>
        <w:separator/>
      </w:r>
    </w:p>
  </w:footnote>
  <w:footnote w:type="continuationSeparator" w:id="0">
    <w:p w14:paraId="1650007A" w14:textId="77777777" w:rsidR="000962A6" w:rsidRDefault="0009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36BE"/>
    <w:multiLevelType w:val="multilevel"/>
    <w:tmpl w:val="A2180EBC"/>
    <w:lvl w:ilvl="0">
      <w:start w:val="1"/>
      <w:numFmt w:val="bullet"/>
      <w:lvlText w:val="▪"/>
      <w:lvlJc w:val="left"/>
      <w:pPr>
        <w:ind w:left="680" w:hanging="6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680" w:hanging="6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ED"/>
    <w:rsid w:val="00043C13"/>
    <w:rsid w:val="000962A6"/>
    <w:rsid w:val="000F1572"/>
    <w:rsid w:val="003075B2"/>
    <w:rsid w:val="00453464"/>
    <w:rsid w:val="00B75B64"/>
    <w:rsid w:val="00D96EED"/>
    <w:rsid w:val="00F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81C8"/>
  <w15:docId w15:val="{91EBEA71-E52D-4E12-BEAF-03E8FBA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851"/>
      </w:tabs>
      <w:outlineLvl w:val="0"/>
    </w:pPr>
    <w:rPr>
      <w:rFonts w:ascii="Verdana" w:eastAsia="Verdana" w:hAnsi="Verdana" w:cs="Verdana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1851"/>
      </w:tabs>
      <w:outlineLvl w:val="1"/>
    </w:pPr>
    <w:rPr>
      <w:rFonts w:ascii="Verdana" w:eastAsia="Verdana" w:hAnsi="Verdana" w:cs="Verdana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1851"/>
      </w:tabs>
      <w:outlineLvl w:val="3"/>
    </w:pPr>
    <w:rPr>
      <w:rFonts w:ascii="Verdana" w:eastAsia="Verdana" w:hAnsi="Verdana" w:cs="Verdana"/>
      <w:i/>
      <w:sz w:val="18"/>
      <w:szCs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11" w:color="000000"/>
        <w:left w:val="single" w:sz="4" w:space="10" w:color="000000"/>
        <w:bottom w:val="single" w:sz="4" w:space="11" w:color="000000"/>
        <w:right w:val="single" w:sz="4" w:space="10" w:color="000000"/>
      </w:pBdr>
      <w:jc w:val="center"/>
    </w:pPr>
    <w:rPr>
      <w:rFonts w:ascii="Tahoma" w:eastAsia="Tahoma" w:hAnsi="Tahoma" w:cs="Tahoma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s2qzb">
    <w:name w:val="us2qzb"/>
    <w:basedOn w:val="DefaultParagraphFont"/>
    <w:rsid w:val="00F5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Nilesh</cp:lastModifiedBy>
  <cp:revision>4</cp:revision>
  <dcterms:created xsi:type="dcterms:W3CDTF">2025-03-18T21:34:00Z</dcterms:created>
  <dcterms:modified xsi:type="dcterms:W3CDTF">2025-03-20T21:34:00Z</dcterms:modified>
</cp:coreProperties>
</file>